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F4969" w14:textId="412298F7" w:rsidR="009367AB" w:rsidRDefault="000B2C0A">
      <w:r>
        <w:rPr>
          <w:noProof/>
        </w:rPr>
        <w:drawing>
          <wp:anchor distT="0" distB="0" distL="114300" distR="114300" simplePos="0" relativeHeight="251707392" behindDoc="0" locked="0" layoutInCell="1" allowOverlap="1" wp14:anchorId="675303E2" wp14:editId="1AFABF55">
            <wp:simplePos x="0" y="0"/>
            <wp:positionH relativeFrom="column">
              <wp:posOffset>3154680</wp:posOffset>
            </wp:positionH>
            <wp:positionV relativeFrom="paragraph">
              <wp:posOffset>770255</wp:posOffset>
            </wp:positionV>
            <wp:extent cx="1881883" cy="2876550"/>
            <wp:effectExtent l="0" t="0" r="0" b="0"/>
            <wp:wrapNone/>
            <wp:docPr id="12" name="Obrázek 12" descr="Obsah obrázku láhev, interiér, stůl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akytnik 350 m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r="24665"/>
                    <a:stretch/>
                  </pic:blipFill>
                  <pic:spPr bwMode="auto">
                    <a:xfrm>
                      <a:off x="0" y="0"/>
                      <a:ext cx="1881883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234">
        <w:rPr>
          <w:noProof/>
        </w:rPr>
        <w:drawing>
          <wp:anchor distT="0" distB="0" distL="114300" distR="114300" simplePos="0" relativeHeight="251678720" behindDoc="0" locked="0" layoutInCell="1" allowOverlap="1" wp14:anchorId="0905C409" wp14:editId="38F41EBA">
            <wp:simplePos x="0" y="0"/>
            <wp:positionH relativeFrom="column">
              <wp:posOffset>4946438</wp:posOffset>
            </wp:positionH>
            <wp:positionV relativeFrom="paragraph">
              <wp:posOffset>814705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7A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0ED22B" wp14:editId="17E29246">
                <wp:simplePos x="0" y="0"/>
                <wp:positionH relativeFrom="column">
                  <wp:posOffset>5291</wp:posOffset>
                </wp:positionH>
                <wp:positionV relativeFrom="paragraph">
                  <wp:posOffset>1201631</wp:posOffset>
                </wp:positionV>
                <wp:extent cx="3863340" cy="2118360"/>
                <wp:effectExtent l="0" t="0" r="381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666"/>
                            </w:tblGrid>
                            <w:tr w:rsidR="00076BB9" w14:paraId="50AD8828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422CEDD9" w14:textId="5E9ABEE9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0B2C0A" w14:paraId="7767DE91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2C4D36B5" w14:textId="468F0A37" w:rsidR="000B2C0A" w:rsidRDefault="000B2C0A" w:rsidP="000B2C0A">
                                  <w:r w:rsidRPr="00A208B3"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9387EDE" w14:textId="47D3F904" w:rsidR="000B2C0A" w:rsidRDefault="000B2C0A" w:rsidP="000B2C0A">
                                  <w:r w:rsidRPr="008A65FF">
                                    <w:t>8594193241187</w:t>
                                  </w:r>
                                </w:p>
                              </w:tc>
                            </w:tr>
                            <w:tr w:rsidR="000B2C0A" w14:paraId="003379E6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66D24B4C" w14:textId="09BFA12A" w:rsidR="000B2C0A" w:rsidRDefault="000B2C0A" w:rsidP="000B2C0A">
                                  <w:r w:rsidRPr="00A208B3">
                                    <w:t>Volumen/</w:t>
                                  </w:r>
                                  <w:proofErr w:type="spellStart"/>
                                  <w:r w:rsidRPr="00A208B3"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C9F8EBB" w14:textId="2A04DF3A" w:rsidR="000B2C0A" w:rsidRPr="00F83340" w:rsidRDefault="000B2C0A" w:rsidP="000B2C0A">
                                  <w:r>
                                    <w:t>350 ml</w:t>
                                  </w:r>
                                </w:p>
                              </w:tc>
                            </w:tr>
                            <w:tr w:rsidR="000B2C0A" w14:paraId="1AC88202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51D8177D" w14:textId="02077921" w:rsidR="000B2C0A" w:rsidRDefault="000B2C0A" w:rsidP="000B2C0A">
                                  <w:proofErr w:type="spellStart"/>
                                  <w:r w:rsidRPr="00A208B3">
                                    <w:t>Gewicht</w:t>
                                  </w:r>
                                  <w:proofErr w:type="spellEnd"/>
                                  <w:r w:rsidRPr="00A208B3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A09F352" w14:textId="17F48692" w:rsidR="000B2C0A" w:rsidRDefault="000B2C0A" w:rsidP="000B2C0A">
                                  <w:r>
                                    <w:t>0,6</w:t>
                                  </w:r>
                                </w:p>
                              </w:tc>
                            </w:tr>
                            <w:tr w:rsidR="000B2C0A" w14:paraId="6319D802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19304BD0" w14:textId="72B71336" w:rsidR="000B2C0A" w:rsidRDefault="000B2C0A" w:rsidP="000B2C0A">
                                  <w:proofErr w:type="spellStart"/>
                                  <w:r w:rsidRPr="00A208B3">
                                    <w:t>Höhe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CD9302B" w14:textId="1ADB41FE" w:rsidR="000B2C0A" w:rsidRDefault="000B2C0A" w:rsidP="000B2C0A">
                                  <w:r>
                                    <w:t>230</w:t>
                                  </w:r>
                                </w:p>
                              </w:tc>
                            </w:tr>
                            <w:tr w:rsidR="000B2C0A" w14:paraId="52F7724F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71809E43" w14:textId="7A3B5916" w:rsidR="000B2C0A" w:rsidRDefault="000B2C0A" w:rsidP="000B2C0A">
                                  <w:proofErr w:type="spellStart"/>
                                  <w:r w:rsidRPr="00A208B3">
                                    <w:t>Breite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E4472DD" w14:textId="687F7487" w:rsidR="000B2C0A" w:rsidRDefault="000B2C0A" w:rsidP="000B2C0A">
                                  <w:r>
                                    <w:t>60</w:t>
                                  </w:r>
                                </w:p>
                              </w:tc>
                            </w:tr>
                            <w:tr w:rsidR="000B2C0A" w14:paraId="50B53C10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79E91B6F" w14:textId="09CFA159" w:rsidR="000B2C0A" w:rsidRDefault="000B2C0A" w:rsidP="000B2C0A">
                                  <w:proofErr w:type="spellStart"/>
                                  <w:r w:rsidRPr="00A208B3">
                                    <w:t>Tiefe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ECE7040" w14:textId="7CA65547" w:rsidR="000B2C0A" w:rsidRDefault="000B2C0A" w:rsidP="000B2C0A">
                                  <w:r>
                                    <w:t>60</w:t>
                                  </w:r>
                                </w:p>
                              </w:tc>
                            </w:tr>
                            <w:tr w:rsidR="000B2C0A" w14:paraId="571D0BEF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53CE128B" w14:textId="6EAB5B6E" w:rsidR="000B2C0A" w:rsidRDefault="000B2C0A" w:rsidP="000B2C0A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3AA4B72" w14:textId="142276C3" w:rsidR="000B2C0A" w:rsidRDefault="000B2C0A" w:rsidP="000B2C0A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B2C0A" w14:paraId="1AED6E01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105FC085" w14:textId="1C055465" w:rsidR="000B2C0A" w:rsidRDefault="000B2C0A" w:rsidP="000B2C0A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46968FC" w14:textId="0932D4F6" w:rsidR="000B2C0A" w:rsidRDefault="000B2C0A" w:rsidP="000B2C0A">
                                  <w:r>
                                    <w:t>1080</w:t>
                                  </w:r>
                                </w:p>
                              </w:tc>
                            </w:tr>
                            <w:tr w:rsidR="000B2C0A" w14:paraId="03E695DB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21A1E9C4" w14:textId="312F94E8" w:rsidR="000B2C0A" w:rsidRDefault="000B2C0A" w:rsidP="000B2C0A">
                                  <w:r w:rsidRPr="00A208B3">
                                    <w:t>HS-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B91D007" w14:textId="7E2084BB" w:rsidR="000B2C0A" w:rsidRDefault="000B2C0A" w:rsidP="000B2C0A">
                                  <w:r w:rsidRPr="00B66837">
                                    <w:t>2009 89 99</w:t>
                                  </w:r>
                                </w:p>
                              </w:tc>
                            </w:tr>
                            <w:tr w:rsidR="000B2C0A" w14:paraId="0A23B0AE" w14:textId="77777777" w:rsidTr="009367AB">
                              <w:tc>
                                <w:tcPr>
                                  <w:tcW w:w="2972" w:type="dxa"/>
                                </w:tcPr>
                                <w:p w14:paraId="400FA8F5" w14:textId="3585870D" w:rsidR="000B2C0A" w:rsidRDefault="000B2C0A" w:rsidP="000B2C0A">
                                  <w:r w:rsidRPr="00A208B3">
                                    <w:t>PDK-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3D193E6" w14:textId="4090EFF2" w:rsidR="000B2C0A" w:rsidRDefault="000B2C0A" w:rsidP="000B2C0A">
                                  <w:r w:rsidRPr="008A65FF">
                                    <w:t>3717205</w:t>
                                  </w:r>
                                </w:p>
                              </w:tc>
                            </w:tr>
                          </w:tbl>
                          <w:p w14:paraId="163DB9B0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ED2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94.6pt;width:304.2pt;height:16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666"/>
                      </w:tblGrid>
                      <w:tr w:rsidR="00076BB9" w14:paraId="50AD8828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422CEDD9" w14:textId="5E9ABEE9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0B2C0A" w14:paraId="7767DE91" w14:textId="77777777" w:rsidTr="009367AB">
                        <w:tc>
                          <w:tcPr>
                            <w:tcW w:w="2972" w:type="dxa"/>
                          </w:tcPr>
                          <w:p w14:paraId="2C4D36B5" w14:textId="468F0A37" w:rsidR="000B2C0A" w:rsidRDefault="000B2C0A" w:rsidP="000B2C0A">
                            <w:r w:rsidRPr="00A208B3">
                              <w:t>EAN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9387EDE" w14:textId="47D3F904" w:rsidR="000B2C0A" w:rsidRDefault="000B2C0A" w:rsidP="000B2C0A">
                            <w:r w:rsidRPr="008A65FF">
                              <w:t>8594193241187</w:t>
                            </w:r>
                          </w:p>
                        </w:tc>
                      </w:tr>
                      <w:tr w:rsidR="000B2C0A" w14:paraId="003379E6" w14:textId="77777777" w:rsidTr="009367AB">
                        <w:tc>
                          <w:tcPr>
                            <w:tcW w:w="2972" w:type="dxa"/>
                          </w:tcPr>
                          <w:p w14:paraId="66D24B4C" w14:textId="09BFA12A" w:rsidR="000B2C0A" w:rsidRDefault="000B2C0A" w:rsidP="000B2C0A">
                            <w:r w:rsidRPr="00A208B3">
                              <w:t>Volumen/</w:t>
                            </w:r>
                            <w:proofErr w:type="spellStart"/>
                            <w:r w:rsidRPr="00A208B3"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2C9F8EBB" w14:textId="2A04DF3A" w:rsidR="000B2C0A" w:rsidRPr="00F83340" w:rsidRDefault="000B2C0A" w:rsidP="000B2C0A">
                            <w:r>
                              <w:t>350 ml</w:t>
                            </w:r>
                          </w:p>
                        </w:tc>
                      </w:tr>
                      <w:tr w:rsidR="000B2C0A" w14:paraId="1AC88202" w14:textId="77777777" w:rsidTr="009367AB">
                        <w:tc>
                          <w:tcPr>
                            <w:tcW w:w="2972" w:type="dxa"/>
                          </w:tcPr>
                          <w:p w14:paraId="51D8177D" w14:textId="02077921" w:rsidR="000B2C0A" w:rsidRDefault="000B2C0A" w:rsidP="000B2C0A">
                            <w:proofErr w:type="spellStart"/>
                            <w:r w:rsidRPr="00A208B3">
                              <w:t>Gewicht</w:t>
                            </w:r>
                            <w:proofErr w:type="spellEnd"/>
                            <w:r w:rsidRPr="00A208B3">
                              <w:t xml:space="preserve"> (kg)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A09F352" w14:textId="17F48692" w:rsidR="000B2C0A" w:rsidRDefault="000B2C0A" w:rsidP="000B2C0A">
                            <w:r>
                              <w:t>0,6</w:t>
                            </w:r>
                          </w:p>
                        </w:tc>
                      </w:tr>
                      <w:tr w:rsidR="000B2C0A" w14:paraId="6319D802" w14:textId="77777777" w:rsidTr="009367AB">
                        <w:tc>
                          <w:tcPr>
                            <w:tcW w:w="2972" w:type="dxa"/>
                          </w:tcPr>
                          <w:p w14:paraId="19304BD0" w14:textId="72B71336" w:rsidR="000B2C0A" w:rsidRDefault="000B2C0A" w:rsidP="000B2C0A">
                            <w:proofErr w:type="spellStart"/>
                            <w:r w:rsidRPr="00A208B3">
                              <w:t>Höhe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CD9302B" w14:textId="1ADB41FE" w:rsidR="000B2C0A" w:rsidRDefault="000B2C0A" w:rsidP="000B2C0A">
                            <w:r>
                              <w:t>230</w:t>
                            </w:r>
                          </w:p>
                        </w:tc>
                      </w:tr>
                      <w:tr w:rsidR="000B2C0A" w14:paraId="52F7724F" w14:textId="77777777" w:rsidTr="009367AB">
                        <w:tc>
                          <w:tcPr>
                            <w:tcW w:w="2972" w:type="dxa"/>
                          </w:tcPr>
                          <w:p w14:paraId="71809E43" w14:textId="7A3B5916" w:rsidR="000B2C0A" w:rsidRDefault="000B2C0A" w:rsidP="000B2C0A">
                            <w:proofErr w:type="spellStart"/>
                            <w:r w:rsidRPr="00A208B3">
                              <w:t>Breite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E4472DD" w14:textId="687F7487" w:rsidR="000B2C0A" w:rsidRDefault="000B2C0A" w:rsidP="000B2C0A">
                            <w:r>
                              <w:t>60</w:t>
                            </w:r>
                          </w:p>
                        </w:tc>
                      </w:tr>
                      <w:tr w:rsidR="000B2C0A" w14:paraId="50B53C10" w14:textId="77777777" w:rsidTr="009367AB">
                        <w:tc>
                          <w:tcPr>
                            <w:tcW w:w="2972" w:type="dxa"/>
                          </w:tcPr>
                          <w:p w14:paraId="79E91B6F" w14:textId="09CFA159" w:rsidR="000B2C0A" w:rsidRDefault="000B2C0A" w:rsidP="000B2C0A">
                            <w:proofErr w:type="spellStart"/>
                            <w:r w:rsidRPr="00A208B3">
                              <w:t>Tiefe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ECE7040" w14:textId="7CA65547" w:rsidR="000B2C0A" w:rsidRDefault="000B2C0A" w:rsidP="000B2C0A">
                            <w:r>
                              <w:t>60</w:t>
                            </w:r>
                          </w:p>
                        </w:tc>
                      </w:tr>
                      <w:tr w:rsidR="000B2C0A" w14:paraId="571D0BEF" w14:textId="77777777" w:rsidTr="009367AB">
                        <w:tc>
                          <w:tcPr>
                            <w:tcW w:w="2972" w:type="dxa"/>
                          </w:tcPr>
                          <w:p w14:paraId="53CE128B" w14:textId="6EAB5B6E" w:rsidR="000B2C0A" w:rsidRDefault="000B2C0A" w:rsidP="000B2C0A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23AA4B72" w14:textId="142276C3" w:rsidR="000B2C0A" w:rsidRDefault="000B2C0A" w:rsidP="000B2C0A">
                            <w:r>
                              <w:t>6</w:t>
                            </w:r>
                          </w:p>
                        </w:tc>
                      </w:tr>
                      <w:tr w:rsidR="000B2C0A" w14:paraId="1AED6E01" w14:textId="77777777" w:rsidTr="009367AB">
                        <w:tc>
                          <w:tcPr>
                            <w:tcW w:w="2972" w:type="dxa"/>
                          </w:tcPr>
                          <w:p w14:paraId="105FC085" w14:textId="1C055465" w:rsidR="000B2C0A" w:rsidRDefault="000B2C0A" w:rsidP="000B2C0A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446968FC" w14:textId="0932D4F6" w:rsidR="000B2C0A" w:rsidRDefault="000B2C0A" w:rsidP="000B2C0A">
                            <w:r>
                              <w:t>1080</w:t>
                            </w:r>
                          </w:p>
                        </w:tc>
                      </w:tr>
                      <w:tr w:rsidR="000B2C0A" w14:paraId="03E695DB" w14:textId="77777777" w:rsidTr="009367AB">
                        <w:tc>
                          <w:tcPr>
                            <w:tcW w:w="2972" w:type="dxa"/>
                          </w:tcPr>
                          <w:p w14:paraId="21A1E9C4" w14:textId="312F94E8" w:rsidR="000B2C0A" w:rsidRDefault="000B2C0A" w:rsidP="000B2C0A">
                            <w:r w:rsidRPr="00A208B3">
                              <w:t>HS-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5B91D007" w14:textId="7E2084BB" w:rsidR="000B2C0A" w:rsidRDefault="000B2C0A" w:rsidP="000B2C0A">
                            <w:r w:rsidRPr="00B66837">
                              <w:t>2009 89 99</w:t>
                            </w:r>
                          </w:p>
                        </w:tc>
                      </w:tr>
                      <w:tr w:rsidR="000B2C0A" w14:paraId="0A23B0AE" w14:textId="77777777" w:rsidTr="009367AB">
                        <w:tc>
                          <w:tcPr>
                            <w:tcW w:w="2972" w:type="dxa"/>
                          </w:tcPr>
                          <w:p w14:paraId="400FA8F5" w14:textId="3585870D" w:rsidR="000B2C0A" w:rsidRDefault="000B2C0A" w:rsidP="000B2C0A">
                            <w:r w:rsidRPr="00A208B3">
                              <w:t>PDK-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33D193E6" w14:textId="4090EFF2" w:rsidR="000B2C0A" w:rsidRDefault="000B2C0A" w:rsidP="000B2C0A">
                            <w:r w:rsidRPr="008A65FF">
                              <w:t>3717205</w:t>
                            </w:r>
                          </w:p>
                        </w:tc>
                      </w:tr>
                    </w:tbl>
                    <w:p w14:paraId="163DB9B0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800D7" wp14:editId="5D74EF2D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22A4" w14:textId="2F3E3713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6C0BB9" w:rsidRPr="006C0B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SANDDORN 100 % FRUCHTSAFT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00D7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242822A4" w14:textId="2F3E3713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6C0BB9" w:rsidRPr="006C0BB9">
                        <w:rPr>
                          <w:b/>
                          <w:bCs/>
                          <w:sz w:val="32"/>
                          <w:szCs w:val="32"/>
                        </w:rPr>
                        <w:t>SANDDORN 100 % FRUCHTSAFT 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6A087E97" wp14:editId="62ED609D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bookmarkStart w:id="0" w:name="_Hlk59184918"/>
    </w:p>
    <w:p w14:paraId="58384348" w14:textId="77777777" w:rsidR="009367AB" w:rsidRDefault="009367AB">
      <w:pPr>
        <w:rPr>
          <w:lang w:bidi="de-DE"/>
        </w:rPr>
      </w:pPr>
      <w:proofErr w:type="spellStart"/>
      <w:r w:rsidRPr="00DA1580">
        <w:rPr>
          <w:lang w:bidi="de-DE"/>
        </w:rPr>
        <w:t>Kurzbeschreibung</w:t>
      </w:r>
      <w:proofErr w:type="spellEnd"/>
      <w:r w:rsidRPr="00DA1580">
        <w:rPr>
          <w:lang w:bidi="de-DE"/>
        </w:rPr>
        <w:t>:</w:t>
      </w:r>
      <w:bookmarkEnd w:id="0"/>
    </w:p>
    <w:p w14:paraId="2678FD2C" w14:textId="1E5E460C" w:rsidR="009367AB" w:rsidRDefault="009367AB">
      <w:pPr>
        <w:pBdr>
          <w:bottom w:val="single" w:sz="6" w:space="1" w:color="auto"/>
        </w:pBdr>
      </w:pPr>
      <w:proofErr w:type="spellStart"/>
      <w:r w:rsidRPr="009367AB">
        <w:t>Immunitätselixier</w:t>
      </w:r>
      <w:proofErr w:type="spellEnd"/>
      <w:r w:rsidRPr="009367AB">
        <w:t xml:space="preserve"> – </w:t>
      </w:r>
      <w:proofErr w:type="spellStart"/>
      <w:r w:rsidRPr="009367AB">
        <w:t>reiner</w:t>
      </w:r>
      <w:proofErr w:type="spellEnd"/>
      <w:r w:rsidRPr="009367AB">
        <w:t xml:space="preserve"> </w:t>
      </w:r>
      <w:proofErr w:type="spellStart"/>
      <w:r w:rsidRPr="009367AB">
        <w:t>natürlicher</w:t>
      </w:r>
      <w:proofErr w:type="spellEnd"/>
      <w:r w:rsidRPr="009367AB">
        <w:t xml:space="preserve"> </w:t>
      </w:r>
      <w:proofErr w:type="spellStart"/>
      <w:r w:rsidRPr="009367AB">
        <w:t>Saft</w:t>
      </w:r>
      <w:proofErr w:type="spellEnd"/>
      <w:r w:rsidRPr="009367AB">
        <w:t xml:space="preserve"> </w:t>
      </w:r>
      <w:proofErr w:type="spellStart"/>
      <w:r w:rsidRPr="009367AB">
        <w:t>aus</w:t>
      </w:r>
      <w:proofErr w:type="spellEnd"/>
      <w:r w:rsidRPr="009367AB">
        <w:t xml:space="preserve"> der </w:t>
      </w:r>
      <w:proofErr w:type="spellStart"/>
      <w:r w:rsidRPr="009367AB">
        <w:t>Hochgebirgssorte</w:t>
      </w:r>
      <w:proofErr w:type="spellEnd"/>
      <w:r w:rsidRPr="009367AB">
        <w:t xml:space="preserve"> des </w:t>
      </w:r>
      <w:proofErr w:type="spellStart"/>
      <w:r w:rsidRPr="009367AB">
        <w:t>tibetischen</w:t>
      </w:r>
      <w:proofErr w:type="spellEnd"/>
      <w:r w:rsidRPr="009367AB">
        <w:t xml:space="preserve"> </w:t>
      </w:r>
      <w:proofErr w:type="spellStart"/>
      <w:r w:rsidRPr="009367AB">
        <w:t>Sanddorns</w:t>
      </w:r>
      <w:proofErr w:type="spellEnd"/>
      <w:r w:rsidRPr="009367AB">
        <w:t xml:space="preserve">. </w:t>
      </w:r>
      <w:proofErr w:type="spellStart"/>
      <w:r w:rsidRPr="009367AB">
        <w:t>Unverdünnt</w:t>
      </w:r>
      <w:proofErr w:type="spellEnd"/>
      <w:r w:rsidRPr="009367AB">
        <w:t xml:space="preserve"> </w:t>
      </w:r>
      <w:proofErr w:type="spellStart"/>
      <w:r w:rsidRPr="009367AB">
        <w:t>und</w:t>
      </w:r>
      <w:proofErr w:type="spellEnd"/>
      <w:r w:rsidRPr="009367AB">
        <w:t xml:space="preserve"> ohne </w:t>
      </w:r>
      <w:proofErr w:type="spellStart"/>
      <w:r w:rsidRPr="009367AB">
        <w:t>Konservierungsmittel</w:t>
      </w:r>
      <w:proofErr w:type="spellEnd"/>
      <w:r w:rsidRPr="009367AB">
        <w:t>.</w:t>
      </w:r>
      <w:r w:rsidR="005429FA">
        <w:tab/>
      </w:r>
    </w:p>
    <w:p w14:paraId="2640C8A6" w14:textId="77777777" w:rsidR="009367AB" w:rsidRDefault="009367AB">
      <w:pPr>
        <w:rPr>
          <w:lang w:bidi="de-DE"/>
        </w:rPr>
      </w:pPr>
      <w:bookmarkStart w:id="1" w:name="_Hlk59183758"/>
      <w:proofErr w:type="spellStart"/>
      <w:r w:rsidRPr="00DA1580">
        <w:rPr>
          <w:lang w:bidi="de-DE"/>
        </w:rPr>
        <w:t>Produktbeschreibung</w:t>
      </w:r>
      <w:proofErr w:type="spellEnd"/>
      <w:r w:rsidRPr="00DA1580">
        <w:rPr>
          <w:lang w:bidi="de-DE"/>
        </w:rPr>
        <w:t>:</w:t>
      </w:r>
      <w:bookmarkEnd w:id="1"/>
    </w:p>
    <w:p w14:paraId="2C797247" w14:textId="77777777" w:rsidR="009367AB" w:rsidRDefault="009367AB" w:rsidP="009367AB">
      <w:proofErr w:type="spellStart"/>
      <w:r>
        <w:t>Immunitätselixier</w:t>
      </w:r>
      <w:proofErr w:type="spellEnd"/>
      <w:r>
        <w:t xml:space="preserve"> – </w:t>
      </w:r>
      <w:proofErr w:type="spellStart"/>
      <w:r>
        <w:t>reiner</w:t>
      </w:r>
      <w:proofErr w:type="spellEnd"/>
      <w:r>
        <w:t xml:space="preserve"> </w:t>
      </w:r>
      <w:proofErr w:type="spellStart"/>
      <w:r>
        <w:t>natürlicher</w:t>
      </w:r>
      <w:proofErr w:type="spellEnd"/>
      <w:r>
        <w:t xml:space="preserve"> </w:t>
      </w:r>
      <w:proofErr w:type="spellStart"/>
      <w:r>
        <w:t>Saft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Hochgebirgssorte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. </w:t>
      </w:r>
      <w:proofErr w:type="spellStart"/>
      <w:r>
        <w:t>Unverdünnt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ohne </w:t>
      </w:r>
      <w:proofErr w:type="spellStart"/>
      <w:r>
        <w:t>Konservierungsmittel</w:t>
      </w:r>
      <w:proofErr w:type="spellEnd"/>
      <w:r>
        <w:t>.</w:t>
      </w:r>
    </w:p>
    <w:p w14:paraId="4A21D32D" w14:textId="77777777" w:rsidR="009367AB" w:rsidRDefault="009367AB" w:rsidP="009367AB">
      <w:r>
        <w:t xml:space="preserve">- </w:t>
      </w:r>
      <w:proofErr w:type="spellStart"/>
      <w:r>
        <w:t>Lebensmittel</w:t>
      </w:r>
      <w:proofErr w:type="spellEnd"/>
      <w:r>
        <w:t xml:space="preserve"> - </w:t>
      </w:r>
    </w:p>
    <w:p w14:paraId="753D18EA" w14:textId="77777777" w:rsidR="009367AB" w:rsidRDefault="009367AB" w:rsidP="009367AB">
      <w:r>
        <w:t xml:space="preserve">Der </w:t>
      </w:r>
      <w:proofErr w:type="spellStart"/>
      <w:r>
        <w:t>kaltgepresste</w:t>
      </w:r>
      <w:proofErr w:type="spellEnd"/>
      <w:r>
        <w:t xml:space="preserve"> </w:t>
      </w:r>
      <w:proofErr w:type="spellStart"/>
      <w:r>
        <w:t>Saft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 der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Hochgebirgssorte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 </w:t>
      </w:r>
      <w:proofErr w:type="spellStart"/>
      <w:r>
        <w:t>hergestellt</w:t>
      </w:r>
      <w:proofErr w:type="spellEnd"/>
      <w:r>
        <w:t xml:space="preserve">. </w:t>
      </w:r>
      <w:proofErr w:type="spellStart"/>
      <w:r>
        <w:t>Handverlesene</w:t>
      </w:r>
      <w:proofErr w:type="spellEnd"/>
      <w:r>
        <w:t xml:space="preserve">, </w:t>
      </w:r>
      <w:proofErr w:type="spellStart"/>
      <w:r>
        <w:t>reife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garantieren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extrem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Nährstoffgehalt</w:t>
      </w:r>
      <w:proofErr w:type="spellEnd"/>
      <w:r>
        <w:t>.</w:t>
      </w:r>
    </w:p>
    <w:p w14:paraId="43F1CA69" w14:textId="77777777" w:rsidR="009367AB" w:rsidRDefault="009367AB" w:rsidP="009367AB">
      <w:proofErr w:type="spellStart"/>
      <w:r>
        <w:t>Sanddornsaft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spezifischen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anfangs</w:t>
      </w:r>
      <w:proofErr w:type="spellEnd"/>
      <w:r>
        <w:t xml:space="preserve"> </w:t>
      </w:r>
      <w:proofErr w:type="spellStart"/>
      <w:r>
        <w:t>säuerlich</w:t>
      </w:r>
      <w:proofErr w:type="spellEnd"/>
      <w:r>
        <w:t xml:space="preserve"> </w:t>
      </w:r>
      <w:proofErr w:type="spellStart"/>
      <w:r>
        <w:t>erscheinenden</w:t>
      </w:r>
      <w:proofErr w:type="spellEnd"/>
      <w:r>
        <w:t xml:space="preserve"> </w:t>
      </w:r>
      <w:proofErr w:type="spellStart"/>
      <w:r>
        <w:t>Geschmack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Duft</w:t>
      </w:r>
      <w:proofErr w:type="spellEnd"/>
      <w:r>
        <w:t xml:space="preserve">.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angenehmer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Seedorn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gut </w:t>
      </w:r>
      <w:proofErr w:type="spellStart"/>
      <w:r>
        <w:t>schmeckt</w:t>
      </w:r>
      <w:proofErr w:type="spellEnd"/>
      <w:r>
        <w:t xml:space="preserve">, </w:t>
      </w:r>
      <w:proofErr w:type="spellStart"/>
      <w:r>
        <w:t>begeistert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Geschmack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jeden.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bieten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praktische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in </w:t>
      </w:r>
      <w:proofErr w:type="spellStart"/>
      <w:r>
        <w:t>Form</w:t>
      </w:r>
      <w:proofErr w:type="spellEnd"/>
      <w:r>
        <w:t xml:space="preserve"> von </w:t>
      </w:r>
      <w:proofErr w:type="spellStart"/>
      <w:r>
        <w:t>Kapseln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Öl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</w:p>
    <w:p w14:paraId="41EBE465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ordnungsgemäßen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.                </w:t>
      </w:r>
    </w:p>
    <w:p w14:paraId="11A5C6CB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Herzgesundheit</w:t>
      </w:r>
      <w:proofErr w:type="spellEnd"/>
      <w:r>
        <w:t xml:space="preserve"> </w:t>
      </w:r>
      <w:proofErr w:type="spellStart"/>
      <w:r>
        <w:t>aus</w:t>
      </w:r>
      <w:proofErr w:type="spellEnd"/>
    </w:p>
    <w:p w14:paraId="1FC813E5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Verdauungstrakts</w:t>
      </w:r>
      <w:proofErr w:type="spellEnd"/>
    </w:p>
    <w:p w14:paraId="59AFE9DE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wirkt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Hautgesundheit</w:t>
      </w:r>
      <w:proofErr w:type="spellEnd"/>
    </w:p>
    <w:p w14:paraId="4CABD3E5" w14:textId="77777777" w:rsidR="009367AB" w:rsidRDefault="009367AB" w:rsidP="009367AB">
      <w:pPr>
        <w:pStyle w:val="Odstavecseseznamem"/>
        <w:numPr>
          <w:ilvl w:val="0"/>
          <w:numId w:val="11"/>
        </w:numPr>
      </w:pPr>
      <w:r>
        <w:t xml:space="preserve">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wichtiges</w:t>
      </w:r>
      <w:proofErr w:type="spellEnd"/>
      <w:r>
        <w:t xml:space="preserve"> </w:t>
      </w:r>
      <w:proofErr w:type="spellStart"/>
      <w:r>
        <w:t>Antioxidans</w:t>
      </w:r>
      <w:proofErr w:type="spellEnd"/>
    </w:p>
    <w:p w14:paraId="76ECE7C2" w14:textId="24658D4C" w:rsidR="009367AB" w:rsidRDefault="009367AB" w:rsidP="009367AB">
      <w:proofErr w:type="spellStart"/>
      <w:r>
        <w:t>Sanddorn-Saft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kann von </w:t>
      </w:r>
      <w:proofErr w:type="spellStart"/>
      <w:r>
        <w:t>Kindern</w:t>
      </w:r>
      <w:proofErr w:type="spellEnd"/>
      <w:r>
        <w:t xml:space="preserve"> ab 3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konsumiert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65EE70A2" w14:textId="3A66E711" w:rsidR="009367AB" w:rsidRDefault="009367AB" w:rsidP="009367AB">
      <w:proofErr w:type="spellStart"/>
      <w:r>
        <w:t>Zusammensetzung</w:t>
      </w:r>
      <w:proofErr w:type="spellEnd"/>
      <w:r>
        <w:t xml:space="preserve">: 100 % </w:t>
      </w:r>
      <w:proofErr w:type="spellStart"/>
      <w:r>
        <w:t>Saft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in </w:t>
      </w:r>
      <w:proofErr w:type="spellStart"/>
      <w:r>
        <w:t>zertifizierter</w:t>
      </w:r>
      <w:proofErr w:type="spellEnd"/>
      <w:r>
        <w:t xml:space="preserve"> BIO-</w:t>
      </w:r>
      <w:proofErr w:type="spellStart"/>
      <w:r>
        <w:t>Qualität</w:t>
      </w:r>
      <w:proofErr w:type="spellEnd"/>
    </w:p>
    <w:p w14:paraId="651A1862" w14:textId="77777777" w:rsidR="009367AB" w:rsidRDefault="009367AB" w:rsidP="009367AB"/>
    <w:p w14:paraId="18D45047" w14:textId="77777777" w:rsidR="009367AB" w:rsidRDefault="009367AB" w:rsidP="009367AB"/>
    <w:p w14:paraId="0763D81D" w14:textId="3526493C" w:rsidR="009367AB" w:rsidRDefault="009367AB" w:rsidP="009367AB">
      <w:proofErr w:type="spellStart"/>
      <w:r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25 ml </w:t>
      </w:r>
      <w:proofErr w:type="spellStart"/>
      <w:r>
        <w:t>Saft</w:t>
      </w:r>
      <w:proofErr w:type="spellEnd"/>
      <w:r>
        <w:t xml:space="preserve"> </w:t>
      </w:r>
      <w:proofErr w:type="spellStart"/>
      <w:r>
        <w:t>täglich</w:t>
      </w:r>
      <w:proofErr w:type="spellEnd"/>
      <w:r>
        <w:t xml:space="preserve">. </w:t>
      </w:r>
    </w:p>
    <w:p w14:paraId="54A0A6B6" w14:textId="2DAB224F" w:rsidR="009367AB" w:rsidRDefault="009367AB" w:rsidP="009367AB">
      <w:pPr>
        <w:pBdr>
          <w:bottom w:val="single" w:sz="6" w:space="1" w:color="auto"/>
        </w:pBdr>
      </w:pPr>
      <w:proofErr w:type="spellStart"/>
      <w:r>
        <w:t>Hinweis</w:t>
      </w:r>
      <w:proofErr w:type="spellEnd"/>
      <w:r>
        <w:t xml:space="preserve">: </w:t>
      </w:r>
      <w:proofErr w:type="spellStart"/>
      <w:r>
        <w:t>Dunkel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kühl</w:t>
      </w:r>
      <w:proofErr w:type="spellEnd"/>
      <w:r>
        <w:t xml:space="preserve"> </w:t>
      </w:r>
      <w:proofErr w:type="spellStart"/>
      <w:r>
        <w:t>lagern</w:t>
      </w:r>
      <w:proofErr w:type="spellEnd"/>
      <w:r>
        <w:t xml:space="preserve">. Nach dem </w:t>
      </w:r>
      <w:proofErr w:type="spellStart"/>
      <w:r>
        <w:t>Öffnen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Temperaturen</w:t>
      </w:r>
      <w:proofErr w:type="spellEnd"/>
      <w:r>
        <w:t xml:space="preserve"> bis 5 °C </w:t>
      </w:r>
      <w:proofErr w:type="spellStart"/>
      <w:r>
        <w:t>lagern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von 30 </w:t>
      </w:r>
      <w:proofErr w:type="spellStart"/>
      <w:r>
        <w:t>Tagen</w:t>
      </w:r>
      <w:proofErr w:type="spellEnd"/>
      <w:r>
        <w:t xml:space="preserve"> </w:t>
      </w:r>
      <w:proofErr w:type="spellStart"/>
      <w:r>
        <w:t>verbrauchen</w:t>
      </w:r>
      <w:proofErr w:type="spellEnd"/>
      <w:r>
        <w:t xml:space="preserve">. </w:t>
      </w:r>
      <w:proofErr w:type="spellStart"/>
      <w:r>
        <w:t>Nicht</w:t>
      </w:r>
      <w:proofErr w:type="spellEnd"/>
      <w:r>
        <w:t xml:space="preserve"> direkt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Flasche</w:t>
      </w:r>
      <w:proofErr w:type="spellEnd"/>
      <w:r>
        <w:t xml:space="preserve"> </w:t>
      </w:r>
      <w:proofErr w:type="spellStart"/>
      <w:r>
        <w:t>konsumieren</w:t>
      </w:r>
      <w:proofErr w:type="spellEnd"/>
      <w:r>
        <w:t xml:space="preserve">. Die </w:t>
      </w:r>
      <w:proofErr w:type="spellStart"/>
      <w:r>
        <w:t>Bildung</w:t>
      </w:r>
      <w:proofErr w:type="spellEnd"/>
      <w:r>
        <w:t xml:space="preserve"> von </w:t>
      </w:r>
      <w:proofErr w:type="spellStart"/>
      <w:r>
        <w:t>Schichten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Saft</w:t>
      </w:r>
      <w:proofErr w:type="spellEnd"/>
      <w:r>
        <w:t xml:space="preserve"> nach </w:t>
      </w:r>
      <w:proofErr w:type="spellStart"/>
      <w:r>
        <w:t>längerem</w:t>
      </w:r>
      <w:proofErr w:type="spellEnd"/>
      <w:r>
        <w:t xml:space="preserve"> Stehen der </w:t>
      </w:r>
      <w:proofErr w:type="spellStart"/>
      <w:r>
        <w:t>Flasche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natürliches</w:t>
      </w:r>
      <w:proofErr w:type="spellEnd"/>
      <w:r>
        <w:t xml:space="preserve"> </w:t>
      </w:r>
      <w:proofErr w:type="spellStart"/>
      <w:r>
        <w:t>Phänomen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Mangel</w:t>
      </w:r>
      <w:proofErr w:type="spellEnd"/>
      <w:r>
        <w:t>.</w:t>
      </w:r>
      <w:r w:rsidR="005429FA">
        <w:tab/>
      </w:r>
      <w:r w:rsidR="005429FA">
        <w:tab/>
      </w:r>
    </w:p>
    <w:p w14:paraId="188D78D9" w14:textId="77777777" w:rsidR="009367AB" w:rsidRDefault="009367AB" w:rsidP="009367AB">
      <w:pPr>
        <w:rPr>
          <w:lang w:bidi="de-DE"/>
        </w:rPr>
      </w:pPr>
      <w:bookmarkStart w:id="2" w:name="_Hlk59185079"/>
      <w:proofErr w:type="spellStart"/>
      <w:r w:rsidRPr="00DA1580">
        <w:rPr>
          <w:lang w:bidi="de-DE"/>
        </w:rPr>
        <w:t>Zusammensetzung</w:t>
      </w:r>
      <w:proofErr w:type="spellEnd"/>
      <w:r w:rsidRPr="00DA1580">
        <w:rPr>
          <w:lang w:bidi="de-DE"/>
        </w:rPr>
        <w:t>:</w:t>
      </w:r>
      <w:bookmarkEnd w:id="2"/>
    </w:p>
    <w:p w14:paraId="2C76B88E" w14:textId="77777777" w:rsidR="009367AB" w:rsidRDefault="009367AB" w:rsidP="009367AB">
      <w:pPr>
        <w:pBdr>
          <w:bottom w:val="single" w:sz="6" w:space="1" w:color="auto"/>
        </w:pBdr>
      </w:pPr>
      <w:r w:rsidRPr="009367AB">
        <w:t xml:space="preserve">100 % </w:t>
      </w:r>
      <w:proofErr w:type="spellStart"/>
      <w:r w:rsidRPr="009367AB">
        <w:t>Saft</w:t>
      </w:r>
      <w:proofErr w:type="spellEnd"/>
      <w:r w:rsidRPr="009367AB">
        <w:t xml:space="preserve"> </w:t>
      </w:r>
      <w:proofErr w:type="spellStart"/>
      <w:r w:rsidRPr="009367AB">
        <w:t>aus</w:t>
      </w:r>
      <w:proofErr w:type="spellEnd"/>
      <w:r w:rsidRPr="009367AB">
        <w:t xml:space="preserve"> </w:t>
      </w:r>
      <w:proofErr w:type="spellStart"/>
      <w:r w:rsidRPr="009367AB">
        <w:t>tibetischem</w:t>
      </w:r>
      <w:proofErr w:type="spellEnd"/>
      <w:r w:rsidRPr="009367AB">
        <w:t xml:space="preserve"> </w:t>
      </w:r>
      <w:proofErr w:type="spellStart"/>
      <w:r w:rsidRPr="009367AB">
        <w:t>Sanddorn</w:t>
      </w:r>
      <w:proofErr w:type="spellEnd"/>
      <w:r w:rsidRPr="009367AB">
        <w:t xml:space="preserve"> in </w:t>
      </w:r>
      <w:proofErr w:type="spellStart"/>
      <w:r w:rsidRPr="009367AB">
        <w:t>zertifizierter</w:t>
      </w:r>
      <w:proofErr w:type="spellEnd"/>
      <w:r w:rsidRPr="009367AB">
        <w:t xml:space="preserve"> BIO-</w:t>
      </w:r>
      <w:proofErr w:type="spellStart"/>
      <w:r w:rsidRPr="009367AB">
        <w:t>Qualität</w:t>
      </w:r>
      <w:proofErr w:type="spellEnd"/>
      <w:r w:rsidRPr="009367AB">
        <w:t>.</w:t>
      </w:r>
    </w:p>
    <w:p w14:paraId="679BC53F" w14:textId="77777777" w:rsidR="009367AB" w:rsidRDefault="009367AB" w:rsidP="009367AB">
      <w:pPr>
        <w:rPr>
          <w:lang w:bidi="de-DE"/>
        </w:rPr>
      </w:pPr>
      <w:bookmarkStart w:id="3" w:name="_Hlk59185108"/>
      <w:r w:rsidRPr="00DA1580">
        <w:rPr>
          <w:lang w:bidi="de-DE"/>
        </w:rPr>
        <w:t>Kategorie:</w:t>
      </w:r>
      <w:bookmarkEnd w:id="3"/>
    </w:p>
    <w:p w14:paraId="621686A4" w14:textId="77777777" w:rsidR="009367AB" w:rsidRDefault="009367AB" w:rsidP="009367AB">
      <w:pPr>
        <w:pBdr>
          <w:bottom w:val="single" w:sz="6" w:space="1" w:color="auto"/>
        </w:pBdr>
      </w:pPr>
      <w:proofErr w:type="spellStart"/>
      <w:r w:rsidRPr="009367AB">
        <w:t>Immunität</w:t>
      </w:r>
      <w:proofErr w:type="spellEnd"/>
      <w:r w:rsidRPr="009367AB">
        <w:t xml:space="preserve">, </w:t>
      </w:r>
      <w:proofErr w:type="spellStart"/>
      <w:r w:rsidRPr="009367AB">
        <w:t>natürliche</w:t>
      </w:r>
      <w:proofErr w:type="spellEnd"/>
      <w:r w:rsidRPr="009367AB">
        <w:t xml:space="preserve"> </w:t>
      </w:r>
      <w:proofErr w:type="spellStart"/>
      <w:r w:rsidRPr="009367AB">
        <w:t>Quelle</w:t>
      </w:r>
      <w:proofErr w:type="spellEnd"/>
      <w:r w:rsidRPr="009367AB">
        <w:t xml:space="preserve"> von Vitamin C, </w:t>
      </w:r>
      <w:proofErr w:type="spellStart"/>
      <w:r w:rsidRPr="009367AB">
        <w:t>Förderung</w:t>
      </w:r>
      <w:proofErr w:type="spellEnd"/>
      <w:r w:rsidRPr="009367AB">
        <w:t xml:space="preserve"> der </w:t>
      </w:r>
      <w:proofErr w:type="spellStart"/>
      <w:r w:rsidRPr="009367AB">
        <w:t>Herzgesundheit</w:t>
      </w:r>
      <w:proofErr w:type="spellEnd"/>
      <w:r w:rsidRPr="009367AB">
        <w:t xml:space="preserve">, </w:t>
      </w:r>
      <w:proofErr w:type="spellStart"/>
      <w:r w:rsidRPr="009367AB">
        <w:t>Antioxidans</w:t>
      </w:r>
      <w:proofErr w:type="spellEnd"/>
      <w:r w:rsidRPr="009367AB">
        <w:t xml:space="preserve">, </w:t>
      </w:r>
      <w:proofErr w:type="spellStart"/>
      <w:r w:rsidRPr="009367AB">
        <w:t>Heilungsunterstützung</w:t>
      </w:r>
      <w:proofErr w:type="spellEnd"/>
      <w:r w:rsidRPr="009367AB">
        <w:t xml:space="preserve">, </w:t>
      </w:r>
      <w:proofErr w:type="spellStart"/>
      <w:r w:rsidRPr="009367AB">
        <w:t>natürliches</w:t>
      </w:r>
      <w:proofErr w:type="spellEnd"/>
      <w:r w:rsidRPr="009367AB">
        <w:t xml:space="preserve"> Stimulans, </w:t>
      </w:r>
      <w:proofErr w:type="spellStart"/>
      <w:r w:rsidRPr="009367AB">
        <w:t>natürliches</w:t>
      </w:r>
      <w:proofErr w:type="spellEnd"/>
      <w:r w:rsidRPr="009367AB">
        <w:t xml:space="preserve"> </w:t>
      </w:r>
      <w:proofErr w:type="spellStart"/>
      <w:r w:rsidRPr="009367AB">
        <w:t>Antidepressivum</w:t>
      </w:r>
      <w:proofErr w:type="spellEnd"/>
      <w:r w:rsidRPr="009367AB">
        <w:t xml:space="preserve">, </w:t>
      </w:r>
      <w:proofErr w:type="spellStart"/>
      <w:r w:rsidRPr="009367AB">
        <w:t>Förderung</w:t>
      </w:r>
      <w:proofErr w:type="spellEnd"/>
      <w:r w:rsidRPr="009367AB">
        <w:t xml:space="preserve"> der </w:t>
      </w:r>
      <w:proofErr w:type="spellStart"/>
      <w:r w:rsidRPr="009367AB">
        <w:t>Hautgesundheit</w:t>
      </w:r>
      <w:proofErr w:type="spellEnd"/>
      <w:r w:rsidRPr="009367AB">
        <w:t xml:space="preserve">, </w:t>
      </w:r>
      <w:proofErr w:type="spellStart"/>
      <w:r w:rsidRPr="009367AB">
        <w:t>Supernahrungsmittel</w:t>
      </w:r>
      <w:proofErr w:type="spellEnd"/>
      <w:r w:rsidRPr="009367AB">
        <w:t xml:space="preserve">, Bio, </w:t>
      </w:r>
      <w:proofErr w:type="spellStart"/>
      <w:r w:rsidRPr="009367AB">
        <w:t>raw</w:t>
      </w:r>
      <w:proofErr w:type="spellEnd"/>
      <w:r w:rsidRPr="009367AB">
        <w:t xml:space="preserve">, vegan, </w:t>
      </w:r>
      <w:proofErr w:type="spellStart"/>
      <w:r w:rsidRPr="009367AB">
        <w:t>glutenfreie</w:t>
      </w:r>
      <w:proofErr w:type="spellEnd"/>
      <w:r w:rsidRPr="009367AB">
        <w:t xml:space="preserve"> </w:t>
      </w:r>
      <w:proofErr w:type="spellStart"/>
      <w:r w:rsidRPr="009367AB">
        <w:t>Lebensmittel</w:t>
      </w:r>
      <w:proofErr w:type="spellEnd"/>
    </w:p>
    <w:p w14:paraId="092CA0F4" w14:textId="63055C05" w:rsidR="009367AB" w:rsidRDefault="009367AB" w:rsidP="009367AB">
      <w:pPr>
        <w:rPr>
          <w:lang w:bidi="de-DE"/>
        </w:rPr>
      </w:pPr>
      <w:bookmarkStart w:id="4" w:name="_Hlk59183888"/>
      <w:proofErr w:type="spellStart"/>
      <w:r w:rsidRPr="00DA1580">
        <w:rPr>
          <w:lang w:bidi="de-DE"/>
        </w:rPr>
        <w:t>Vorteile</w:t>
      </w:r>
      <w:proofErr w:type="spellEnd"/>
      <w:r w:rsidRPr="00DA1580">
        <w:rPr>
          <w:lang w:bidi="de-DE"/>
        </w:rPr>
        <w:t>:</w:t>
      </w:r>
      <w:bookmarkEnd w:id="4"/>
    </w:p>
    <w:p w14:paraId="4D9452F1" w14:textId="77777777" w:rsidR="009367AB" w:rsidRDefault="009367AB" w:rsidP="009367AB"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gemeinhin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Superlebensmittel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 man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nährstoffreiche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voller</w:t>
      </w:r>
      <w:proofErr w:type="spellEnd"/>
      <w:r>
        <w:t xml:space="preserve"> Vitamine, </w:t>
      </w:r>
      <w:proofErr w:type="spellStart"/>
      <w:r>
        <w:t>Mineralien</w:t>
      </w:r>
      <w:proofErr w:type="spellEnd"/>
      <w:r>
        <w:t xml:space="preserve">, </w:t>
      </w:r>
      <w:proofErr w:type="spellStart"/>
      <w:r>
        <w:t>Ballaststoffe</w:t>
      </w:r>
      <w:proofErr w:type="spellEnd"/>
      <w:r>
        <w:t xml:space="preserve">, </w:t>
      </w:r>
      <w:proofErr w:type="spellStart"/>
      <w:r>
        <w:t>Antioxidantien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Ursprungs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59E6DB7B" w14:textId="77777777" w:rsidR="009367AB" w:rsidRDefault="009367AB" w:rsidP="009367AB">
      <w:r>
        <w:t xml:space="preserve">Der </w:t>
      </w:r>
      <w:proofErr w:type="spellStart"/>
      <w:r>
        <w:t>lateinische</w:t>
      </w:r>
      <w:proofErr w:type="spellEnd"/>
      <w:r>
        <w:t xml:space="preserve"> Name </w:t>
      </w:r>
      <w:proofErr w:type="spellStart"/>
      <w:r>
        <w:t>dieser</w:t>
      </w:r>
      <w:proofErr w:type="spellEnd"/>
      <w:r>
        <w:t xml:space="preserve"> Super-Beere </w:t>
      </w:r>
      <w:proofErr w:type="spellStart"/>
      <w:r>
        <w:t>stammt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altgriechischen</w:t>
      </w:r>
      <w:proofErr w:type="spellEnd"/>
      <w:r>
        <w:t xml:space="preserve"> </w:t>
      </w:r>
      <w:proofErr w:type="spellStart"/>
      <w:r>
        <w:t>Hippophae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glitzerndes</w:t>
      </w:r>
      <w:proofErr w:type="spellEnd"/>
      <w:r>
        <w:t xml:space="preserve"> </w:t>
      </w:r>
      <w:proofErr w:type="spellStart"/>
      <w:r>
        <w:t>Pferd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.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Griechen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wohltuenden</w:t>
      </w:r>
      <w:proofErr w:type="spellEnd"/>
      <w:r>
        <w:t xml:space="preserve"> </w:t>
      </w:r>
      <w:proofErr w:type="spellStart"/>
      <w:r>
        <w:t>Wirkungen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Pferde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Gebieten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Vorkommen</w:t>
      </w:r>
      <w:proofErr w:type="spellEnd"/>
      <w:r>
        <w:t xml:space="preserve"> </w:t>
      </w:r>
      <w:proofErr w:type="spellStart"/>
      <w:r>
        <w:t>weideten</w:t>
      </w:r>
      <w:proofErr w:type="spellEnd"/>
      <w:r>
        <w:t xml:space="preserve">, </w:t>
      </w:r>
      <w:proofErr w:type="spellStart"/>
      <w:r>
        <w:t>waren</w:t>
      </w:r>
      <w:proofErr w:type="spellEnd"/>
      <w:r>
        <w:t xml:space="preserve"> gut </w:t>
      </w:r>
      <w:proofErr w:type="spellStart"/>
      <w:r>
        <w:t>gebaut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glänzendes</w:t>
      </w:r>
      <w:proofErr w:type="spellEnd"/>
      <w:r>
        <w:t xml:space="preserve"> </w:t>
      </w:r>
      <w:proofErr w:type="spellStart"/>
      <w:r>
        <w:t>Fell</w:t>
      </w:r>
      <w:proofErr w:type="spellEnd"/>
      <w:r>
        <w:t>.</w:t>
      </w:r>
    </w:p>
    <w:p w14:paraId="05AEBAE4" w14:textId="77777777" w:rsidR="009367AB" w:rsidRDefault="009367AB" w:rsidP="009367AB">
      <w:proofErr w:type="spellStart"/>
      <w:r>
        <w:t>Ayurvedische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</w:t>
      </w:r>
      <w:proofErr w:type="spellEnd"/>
      <w:r>
        <w:t xml:space="preserve"> </w:t>
      </w:r>
      <w:proofErr w:type="spellStart"/>
      <w:r>
        <w:t>Medizin</w:t>
      </w:r>
      <w:proofErr w:type="spellEnd"/>
    </w:p>
    <w:p w14:paraId="1F0995BE" w14:textId="77777777" w:rsidR="009367AB" w:rsidRDefault="009367AB" w:rsidP="009367AB">
      <w:r>
        <w:t xml:space="preserve">Die </w:t>
      </w:r>
      <w:proofErr w:type="spellStart"/>
      <w:r>
        <w:t>ursprüngliche</w:t>
      </w:r>
      <w:proofErr w:type="spellEnd"/>
      <w:r>
        <w:t xml:space="preserve"> </w:t>
      </w:r>
      <w:proofErr w:type="spellStart"/>
      <w:r>
        <w:t>Sanddornsorte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Tausenden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in der </w:t>
      </w:r>
      <w:proofErr w:type="spellStart"/>
      <w:r>
        <w:t>ayurvedischen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der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. </w:t>
      </w:r>
      <w:proofErr w:type="spellStart"/>
      <w:r>
        <w:t>Sanddornfrüchte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in den </w:t>
      </w:r>
      <w:proofErr w:type="spellStart"/>
      <w:r>
        <w:t>Himalaya-Regionen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Unterdrückung</w:t>
      </w:r>
      <w:proofErr w:type="spellEnd"/>
      <w:r>
        <w:t xml:space="preserve"> des </w:t>
      </w:r>
      <w:proofErr w:type="spellStart"/>
      <w:r>
        <w:t>Gefühls</w:t>
      </w:r>
      <w:proofErr w:type="spellEnd"/>
      <w:r>
        <w:t xml:space="preserve"> von </w:t>
      </w:r>
      <w:proofErr w:type="spellStart"/>
      <w:r>
        <w:t>Müdigkeit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Erschöpfung</w:t>
      </w:r>
      <w:proofErr w:type="spellEnd"/>
      <w:r>
        <w:t>.</w:t>
      </w:r>
    </w:p>
    <w:p w14:paraId="56F6FC27" w14:textId="3368CA8F" w:rsidR="009367AB" w:rsidRDefault="009367AB" w:rsidP="009367AB"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br/>
        <w:t xml:space="preserve">Die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nutzt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wohltuende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in </w:t>
      </w:r>
      <w:proofErr w:type="spellStart"/>
      <w:r>
        <w:t>zunehmendem</w:t>
      </w:r>
      <w:proofErr w:type="spellEnd"/>
      <w:r>
        <w:t xml:space="preserve"> </w:t>
      </w:r>
      <w:proofErr w:type="spellStart"/>
      <w:r>
        <w:t>Maße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. Die </w:t>
      </w:r>
      <w:proofErr w:type="spellStart"/>
      <w:r>
        <w:t>regelmäßige</w:t>
      </w:r>
      <w:proofErr w:type="spellEnd"/>
      <w:r>
        <w:t xml:space="preserve"> </w:t>
      </w:r>
      <w:proofErr w:type="spellStart"/>
      <w:r>
        <w:t>Einnahme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von </w:t>
      </w:r>
      <w:proofErr w:type="spellStart"/>
      <w:r>
        <w:t>Haut</w:t>
      </w:r>
      <w:proofErr w:type="spellEnd"/>
      <w:r>
        <w:t>, Herz-</w:t>
      </w:r>
      <w:proofErr w:type="spellStart"/>
      <w:r>
        <w:t>Kreislauf</w:t>
      </w:r>
      <w:proofErr w:type="spellEnd"/>
      <w:r>
        <w:t>-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Prostata </w:t>
      </w:r>
      <w:proofErr w:type="spellStart"/>
      <w:r>
        <w:t>bei</w:t>
      </w:r>
      <w:proofErr w:type="spellEnd"/>
      <w:r>
        <w:t>.</w:t>
      </w:r>
    </w:p>
    <w:p w14:paraId="64488B92" w14:textId="77777777" w:rsidR="009367AB" w:rsidRDefault="009367AB" w:rsidP="009367AB">
      <w:pPr>
        <w:pBdr>
          <w:bottom w:val="single" w:sz="6" w:space="1" w:color="auto"/>
        </w:pBdr>
      </w:pPr>
      <w:proofErr w:type="spellStart"/>
      <w:r>
        <w:t>Sanddorn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 in der Kosmetik </w:t>
      </w:r>
      <w:proofErr w:type="spellStart"/>
      <w:r>
        <w:t>genutzt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Früchten</w:t>
      </w:r>
      <w:proofErr w:type="spellEnd"/>
      <w:r>
        <w:t xml:space="preserve"> oder den </w:t>
      </w:r>
      <w:proofErr w:type="spellStart"/>
      <w:r>
        <w:t>Samen</w:t>
      </w:r>
      <w:proofErr w:type="spellEnd"/>
      <w:r>
        <w:t xml:space="preserve"> </w:t>
      </w:r>
      <w:proofErr w:type="spellStart"/>
      <w:r>
        <w:t>gepresst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1999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finnischen</w:t>
      </w:r>
      <w:proofErr w:type="spellEnd"/>
      <w:r>
        <w:t xml:space="preserve"> Turku </w:t>
      </w:r>
      <w:proofErr w:type="spellStart"/>
      <w:r>
        <w:t>durchgeführte</w:t>
      </w:r>
      <w:proofErr w:type="spellEnd"/>
      <w:r>
        <w:t xml:space="preserve"> </w:t>
      </w:r>
      <w:proofErr w:type="spellStart"/>
      <w:r>
        <w:t>klinische</w:t>
      </w:r>
      <w:proofErr w:type="spellEnd"/>
      <w:r>
        <w:t xml:space="preserve"> Studie </w:t>
      </w:r>
      <w:proofErr w:type="spellStart"/>
      <w:r>
        <w:t>ergab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nach 4 </w:t>
      </w:r>
      <w:proofErr w:type="spellStart"/>
      <w:r>
        <w:t>Monaten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Hautgesundheit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Hautbild</w:t>
      </w:r>
      <w:proofErr w:type="spellEnd"/>
      <w:r>
        <w:t xml:space="preserve"> </w:t>
      </w:r>
      <w:proofErr w:type="spellStart"/>
      <w:r>
        <w:t>verbesserte</w:t>
      </w:r>
      <w:proofErr w:type="spellEnd"/>
      <w:r>
        <w:t xml:space="preserve">. Die </w:t>
      </w:r>
      <w:proofErr w:type="spellStart"/>
      <w:r>
        <w:t>Puredia-Fallstudie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Jahr</w:t>
      </w:r>
      <w:proofErr w:type="spellEnd"/>
      <w:r>
        <w:t xml:space="preserve"> 2017 </w:t>
      </w:r>
      <w:proofErr w:type="spellStart"/>
      <w:r>
        <w:t>dokumentierte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zweiwöchigen</w:t>
      </w:r>
      <w:proofErr w:type="spellEnd"/>
      <w:r>
        <w:t xml:space="preserve"> </w:t>
      </w:r>
      <w:proofErr w:type="spellStart"/>
      <w:r>
        <w:t>Anwendung</w:t>
      </w:r>
      <w:proofErr w:type="spellEnd"/>
      <w:r>
        <w:t xml:space="preserve"> von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postoperative</w:t>
      </w:r>
      <w:proofErr w:type="spellEnd"/>
      <w:r>
        <w:t xml:space="preserve"> </w:t>
      </w:r>
      <w:proofErr w:type="spellStart"/>
      <w:r>
        <w:t>Narben</w:t>
      </w:r>
      <w:proofErr w:type="spellEnd"/>
      <w:r>
        <w:t>.</w:t>
      </w:r>
      <w:r w:rsidR="005429FA">
        <w:tab/>
      </w:r>
    </w:p>
    <w:p w14:paraId="7B58B95E" w14:textId="77777777" w:rsidR="009367AB" w:rsidRDefault="009367AB" w:rsidP="009367AB"/>
    <w:p w14:paraId="5A4CF220" w14:textId="184B28CA" w:rsidR="009367AB" w:rsidRDefault="005429FA" w:rsidP="00936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53E38C" w14:textId="3E6974CD" w:rsidR="009367AB" w:rsidRDefault="009367AB" w:rsidP="009367AB">
      <w:pPr>
        <w:rPr>
          <w:lang w:bidi="de-DE"/>
        </w:rPr>
      </w:pPr>
      <w:proofErr w:type="spellStart"/>
      <w:r w:rsidRPr="00DA1580">
        <w:rPr>
          <w:lang w:bidi="de-DE"/>
        </w:rPr>
        <w:lastRenderedPageBreak/>
        <w:t>Unterschied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zu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handelsüblichen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Produkten</w:t>
      </w:r>
      <w:proofErr w:type="spellEnd"/>
      <w:r>
        <w:rPr>
          <w:lang w:bidi="de-DE"/>
        </w:rPr>
        <w:t>:</w:t>
      </w:r>
    </w:p>
    <w:p w14:paraId="7D2ACA31" w14:textId="19B2D6B3" w:rsidR="009367AB" w:rsidRDefault="009367AB" w:rsidP="009367AB">
      <w:proofErr w:type="spellStart"/>
      <w:r>
        <w:rPr>
          <w:lang w:bidi="de-DE"/>
        </w:rPr>
        <w:t>Eine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Laboranalyse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hinsichtlich</w:t>
      </w:r>
      <w:proofErr w:type="spellEnd"/>
      <w:r>
        <w:rPr>
          <w:lang w:bidi="de-DE"/>
        </w:rPr>
        <w:t xml:space="preserve"> des Vitamin-C-</w:t>
      </w:r>
      <w:proofErr w:type="spellStart"/>
      <w:r>
        <w:rPr>
          <w:lang w:bidi="de-DE"/>
        </w:rPr>
        <w:t>Gehalts</w:t>
      </w:r>
      <w:proofErr w:type="spellEnd"/>
      <w:r>
        <w:rPr>
          <w:lang w:bidi="de-DE"/>
        </w:rPr>
        <w:t xml:space="preserve"> von Himalyo-</w:t>
      </w:r>
      <w:proofErr w:type="spellStart"/>
      <w:r>
        <w:rPr>
          <w:lang w:bidi="de-DE"/>
        </w:rPr>
        <w:t>Saft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und</w:t>
      </w:r>
      <w:proofErr w:type="spellEnd"/>
      <w:r>
        <w:rPr>
          <w:lang w:bidi="de-DE"/>
        </w:rPr>
        <w:t xml:space="preserve"> dem </w:t>
      </w:r>
      <w:proofErr w:type="spellStart"/>
      <w:r>
        <w:rPr>
          <w:lang w:bidi="de-DE"/>
        </w:rPr>
        <w:t>eines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Konkurrenzprodukts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aus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tschechischem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ergab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Folgendes</w:t>
      </w:r>
      <w:proofErr w:type="spellEnd"/>
      <w:r>
        <w:rPr>
          <w:lang w:bidi="de-DE"/>
        </w:rPr>
        <w:t>:</w:t>
      </w:r>
    </w:p>
    <w:p w14:paraId="7BD5AEC6" w14:textId="6EB2C033" w:rsidR="009367AB" w:rsidRDefault="009367AB" w:rsidP="009367AB">
      <w:r>
        <w:rPr>
          <w:noProof/>
        </w:rPr>
        <w:drawing>
          <wp:anchor distT="0" distB="0" distL="114300" distR="114300" simplePos="0" relativeHeight="251705344" behindDoc="0" locked="0" layoutInCell="1" allowOverlap="1" wp14:anchorId="76728AE8" wp14:editId="5A95318A">
            <wp:simplePos x="0" y="0"/>
            <wp:positionH relativeFrom="column">
              <wp:posOffset>2155825</wp:posOffset>
            </wp:positionH>
            <wp:positionV relativeFrom="paragraph">
              <wp:posOffset>144780</wp:posOffset>
            </wp:positionV>
            <wp:extent cx="4152900" cy="31146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proofErr w:type="spellStart"/>
      <w:r>
        <w:rPr>
          <w:lang w:bidi="de-DE"/>
        </w:rPr>
        <w:t>Gemeiner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(CZ)</w:t>
      </w:r>
    </w:p>
    <w:p w14:paraId="78291E08" w14:textId="7B43AD9F" w:rsidR="009367AB" w:rsidRDefault="009367AB" w:rsidP="009367AB">
      <w:r>
        <w:rPr>
          <w:lang w:bidi="de-DE"/>
        </w:rPr>
        <w:t xml:space="preserve">            </w:t>
      </w:r>
      <w:proofErr w:type="spellStart"/>
      <w:r>
        <w:rPr>
          <w:lang w:bidi="de-DE"/>
        </w:rPr>
        <w:t>Tibetischer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(Tibet)</w:t>
      </w:r>
    </w:p>
    <w:p w14:paraId="40A016CF" w14:textId="77777777" w:rsidR="009367AB" w:rsidRDefault="005429FA" w:rsidP="00936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822FF9" w14:textId="41B4CBBB" w:rsidR="009367AB" w:rsidRDefault="009367AB" w:rsidP="009367AB">
      <w:r>
        <w:rPr>
          <w:lang w:bidi="de-DE"/>
        </w:rPr>
        <w:t xml:space="preserve">In </w:t>
      </w:r>
      <w:proofErr w:type="spellStart"/>
      <w:r>
        <w:rPr>
          <w:lang w:bidi="de-DE"/>
        </w:rPr>
        <w:t>tibetischem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wurde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im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Vergleich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zu</w:t>
      </w:r>
      <w:proofErr w:type="spellEnd"/>
      <w:r>
        <w:rPr>
          <w:lang w:bidi="de-DE"/>
        </w:rPr>
        <w:t xml:space="preserve"> dem in der </w:t>
      </w:r>
      <w:r>
        <w:rPr>
          <w:lang w:bidi="de-DE"/>
        </w:rPr>
        <w:br/>
      </w:r>
      <w:proofErr w:type="spellStart"/>
      <w:r>
        <w:rPr>
          <w:lang w:bidi="de-DE"/>
        </w:rPr>
        <w:t>Tschechischen</w:t>
      </w:r>
      <w:proofErr w:type="spellEnd"/>
      <w:r>
        <w:rPr>
          <w:lang w:bidi="de-DE"/>
        </w:rPr>
        <w:t xml:space="preserve"> Republik </w:t>
      </w:r>
      <w:proofErr w:type="spellStart"/>
      <w:r>
        <w:rPr>
          <w:lang w:bidi="de-DE"/>
        </w:rPr>
        <w:t>und</w:t>
      </w:r>
      <w:proofErr w:type="spellEnd"/>
      <w:r>
        <w:rPr>
          <w:lang w:bidi="de-DE"/>
        </w:rPr>
        <w:t xml:space="preserve"> in </w:t>
      </w:r>
      <w:proofErr w:type="spellStart"/>
      <w:r>
        <w:rPr>
          <w:lang w:bidi="de-DE"/>
        </w:rPr>
        <w:t>ganz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  <w:t xml:space="preserve">Europa </w:t>
      </w:r>
      <w:proofErr w:type="spellStart"/>
      <w:r>
        <w:rPr>
          <w:lang w:bidi="de-DE"/>
        </w:rPr>
        <w:t>geernteten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Gemeinen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auch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ein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höherer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Gehalt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an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anderen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wichtigen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Nährstoffen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nachgewiesen</w:t>
      </w:r>
      <w:proofErr w:type="spellEnd"/>
      <w:r>
        <w:rPr>
          <w:lang w:bidi="de-DE"/>
        </w:rPr>
        <w:t>:</w:t>
      </w:r>
    </w:p>
    <w:p w14:paraId="7CC463C4" w14:textId="77777777" w:rsidR="009367AB" w:rsidRDefault="005429FA" w:rsidP="009367AB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6F7A56" w14:textId="77777777" w:rsidR="009367AB" w:rsidRDefault="009367AB" w:rsidP="009367AB">
      <w:bookmarkStart w:id="5" w:name="_Hlk59184398"/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  <w:bookmarkEnd w:id="5"/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45D8447" w14:textId="77777777" w:rsidR="009367AB" w:rsidRDefault="009367AB" w:rsidP="009367AB">
      <w:pPr>
        <w:pBdr>
          <w:bottom w:val="single" w:sz="6" w:space="1" w:color="auto"/>
        </w:pBdr>
      </w:pPr>
      <w:proofErr w:type="spellStart"/>
      <w:r w:rsidRPr="00967BEC">
        <w:t>Frauen</w:t>
      </w:r>
      <w:proofErr w:type="spellEnd"/>
      <w:r w:rsidRPr="00967BEC">
        <w:t xml:space="preserve"> 35–</w:t>
      </w:r>
      <w:r>
        <w:t>50</w:t>
      </w:r>
      <w:r w:rsidR="005429FA">
        <w:tab/>
      </w:r>
    </w:p>
    <w:p w14:paraId="43F2D863" w14:textId="77777777" w:rsidR="009367AB" w:rsidRDefault="009367AB" w:rsidP="009367AB">
      <w:pPr>
        <w:rPr>
          <w:lang w:bidi="de-DE"/>
        </w:rPr>
      </w:pPr>
      <w:bookmarkStart w:id="6" w:name="_Hlk59184436"/>
      <w:proofErr w:type="spellStart"/>
      <w:r w:rsidRPr="00DA1580">
        <w:rPr>
          <w:lang w:bidi="de-DE"/>
        </w:rPr>
        <w:t>Verteilung</w:t>
      </w:r>
      <w:proofErr w:type="spellEnd"/>
      <w:r w:rsidRPr="00DA1580">
        <w:rPr>
          <w:lang w:bidi="de-DE"/>
        </w:rPr>
        <w:t>:</w:t>
      </w:r>
      <w:bookmarkEnd w:id="6"/>
    </w:p>
    <w:p w14:paraId="1258996C" w14:textId="77777777" w:rsidR="009367AB" w:rsidRDefault="009367AB" w:rsidP="009367AB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 xml:space="preserve">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>, Online-</w:t>
      </w:r>
      <w:proofErr w:type="spellStart"/>
      <w:r w:rsidRPr="00DA1580">
        <w:rPr>
          <w:lang w:bidi="de-DE"/>
        </w:rPr>
        <w:t>Shops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gesunder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Biomärkte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Lebensmittel</w:t>
      </w:r>
      <w:proofErr w:type="spellEnd"/>
      <w:r w:rsidRPr="00DA1580">
        <w:rPr>
          <w:lang w:bidi="de-DE"/>
        </w:rPr>
        <w:t xml:space="preserve">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Drogerie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>.</w:t>
      </w:r>
    </w:p>
    <w:p w14:paraId="7159E081" w14:textId="23CB1102" w:rsidR="009367AB" w:rsidRDefault="009367AB" w:rsidP="009367AB">
      <w:pPr>
        <w:rPr>
          <w:lang w:bidi="de-DE"/>
        </w:rPr>
      </w:pPr>
      <w:bookmarkStart w:id="7" w:name="_Hlk59184474"/>
      <w:proofErr w:type="spellStart"/>
      <w:r w:rsidRPr="00DA1580">
        <w:rPr>
          <w:lang w:bidi="de-DE"/>
        </w:rPr>
        <w:t>Hauptansprüche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das</w:t>
      </w:r>
      <w:proofErr w:type="spellEnd"/>
      <w:r w:rsidRPr="00DA1580">
        <w:rPr>
          <w:lang w:bidi="de-DE"/>
        </w:rPr>
        <w:t xml:space="preserve"> Online-Marketing:</w:t>
      </w:r>
      <w:bookmarkEnd w:id="7"/>
    </w:p>
    <w:p w14:paraId="3F5F99CD" w14:textId="644874EB" w:rsidR="009367AB" w:rsidRDefault="009367AB" w:rsidP="009367AB">
      <w:pPr>
        <w:pStyle w:val="Odstavecseseznamem"/>
        <w:numPr>
          <w:ilvl w:val="0"/>
          <w:numId w:val="13"/>
        </w:numPr>
        <w:rPr>
          <w:lang w:bidi="de-DE"/>
        </w:rPr>
      </w:pPr>
      <w:proofErr w:type="spellStart"/>
      <w:r w:rsidRPr="00DA1580">
        <w:rPr>
          <w:lang w:bidi="de-DE"/>
        </w:rPr>
        <w:t>Natürliche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Stärkung</w:t>
      </w:r>
      <w:proofErr w:type="spellEnd"/>
      <w:r w:rsidRPr="00DA1580">
        <w:rPr>
          <w:lang w:bidi="de-DE"/>
        </w:rPr>
        <w:t xml:space="preserve"> des </w:t>
      </w:r>
      <w:proofErr w:type="spellStart"/>
      <w:r w:rsidRPr="00DA1580">
        <w:rPr>
          <w:lang w:bidi="de-DE"/>
        </w:rPr>
        <w:t>Immunsystem</w:t>
      </w:r>
      <w:proofErr w:type="spellEnd"/>
    </w:p>
    <w:p w14:paraId="75C9C82A" w14:textId="77777777" w:rsidR="009367AB" w:rsidRDefault="009367AB" w:rsidP="009367AB">
      <w:pPr>
        <w:pStyle w:val="Odstavecseseznamem"/>
        <w:numPr>
          <w:ilvl w:val="0"/>
          <w:numId w:val="13"/>
        </w:numPr>
        <w:rPr>
          <w:lang w:bidi="de-DE"/>
        </w:rPr>
      </w:pPr>
      <w:proofErr w:type="spellStart"/>
      <w:r>
        <w:rPr>
          <w:lang w:bidi="de-DE"/>
        </w:rPr>
        <w:t>Für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eine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starke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Immunität</w:t>
      </w:r>
      <w:proofErr w:type="spellEnd"/>
    </w:p>
    <w:p w14:paraId="4ABA4685" w14:textId="76295F4E" w:rsidR="009367AB" w:rsidRDefault="009367AB" w:rsidP="009367AB">
      <w:pPr>
        <w:pStyle w:val="Odstavecseseznamem"/>
        <w:numPr>
          <w:ilvl w:val="0"/>
          <w:numId w:val="13"/>
        </w:numPr>
        <w:pBdr>
          <w:bottom w:val="single" w:sz="6" w:space="1" w:color="auto"/>
        </w:pBdr>
        <w:rPr>
          <w:lang w:bidi="de-DE"/>
        </w:rPr>
      </w:pPr>
      <w:r>
        <w:rPr>
          <w:lang w:bidi="de-DE"/>
        </w:rPr>
        <w:t xml:space="preserve">100%iger </w:t>
      </w:r>
      <w:proofErr w:type="spellStart"/>
      <w:r>
        <w:rPr>
          <w:lang w:bidi="de-DE"/>
        </w:rPr>
        <w:t>tibetischer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mit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hohem</w:t>
      </w:r>
      <w:proofErr w:type="spellEnd"/>
      <w:r>
        <w:rPr>
          <w:lang w:bidi="de-DE"/>
        </w:rPr>
        <w:t xml:space="preserve"> Vitamin-C-</w:t>
      </w:r>
      <w:proofErr w:type="spellStart"/>
      <w:r>
        <w:rPr>
          <w:lang w:bidi="de-DE"/>
        </w:rPr>
        <w:t>Gehalt</w:t>
      </w:r>
      <w:proofErr w:type="spellEnd"/>
    </w:p>
    <w:p w14:paraId="4D460BC3" w14:textId="77777777" w:rsidR="009367AB" w:rsidRDefault="009367AB" w:rsidP="009367AB">
      <w:pPr>
        <w:rPr>
          <w:lang w:bidi="de-DE"/>
        </w:rPr>
      </w:pPr>
    </w:p>
    <w:p w14:paraId="0A21E3EA" w14:textId="6E36435F" w:rsidR="00A42C80" w:rsidRDefault="00A42C80" w:rsidP="00A42C80">
      <w:pPr>
        <w:ind w:left="-142" w:firstLine="142"/>
        <w:jc w:val="both"/>
      </w:pPr>
    </w:p>
    <w:p w14:paraId="32C3791E" w14:textId="100A3311" w:rsidR="006C0BB9" w:rsidRDefault="006C0BB9" w:rsidP="00A42C80">
      <w:pPr>
        <w:ind w:left="-142" w:firstLine="142"/>
        <w:jc w:val="both"/>
      </w:pPr>
    </w:p>
    <w:p w14:paraId="7255CB5F" w14:textId="6067DE31" w:rsidR="006C0BB9" w:rsidRDefault="006C0BB9" w:rsidP="00A42C80">
      <w:pPr>
        <w:ind w:left="-142" w:firstLine="142"/>
        <w:jc w:val="both"/>
      </w:pPr>
    </w:p>
    <w:p w14:paraId="0BC3E02F" w14:textId="1346647F" w:rsidR="006C0BB9" w:rsidRDefault="006C0BB9" w:rsidP="00A42C80">
      <w:pPr>
        <w:ind w:left="-142" w:firstLine="142"/>
        <w:jc w:val="both"/>
      </w:pPr>
    </w:p>
    <w:p w14:paraId="0E8A0846" w14:textId="7BE0C6B5" w:rsidR="00211234" w:rsidRDefault="00211234" w:rsidP="00A42C80">
      <w:pPr>
        <w:ind w:left="-142" w:firstLine="142"/>
        <w:jc w:val="both"/>
      </w:pPr>
    </w:p>
    <w:p w14:paraId="79341898" w14:textId="77777777" w:rsidR="00211234" w:rsidRDefault="00211234" w:rsidP="00A42C80">
      <w:pPr>
        <w:ind w:left="-142" w:firstLine="142"/>
        <w:jc w:val="both"/>
      </w:pPr>
    </w:p>
    <w:p w14:paraId="5B84182C" w14:textId="77777777" w:rsidR="006C0BB9" w:rsidRDefault="006C0BB9" w:rsidP="00A42C80">
      <w:pPr>
        <w:ind w:left="-142" w:firstLine="142"/>
        <w:jc w:val="both"/>
      </w:pPr>
    </w:p>
    <w:p w14:paraId="513130FE" w14:textId="1351F40E" w:rsidR="00A42C80" w:rsidRDefault="00A42C80" w:rsidP="00A42C80">
      <w:pPr>
        <w:ind w:left="-142" w:firstLine="142"/>
        <w:jc w:val="both"/>
      </w:pPr>
    </w:p>
    <w:p w14:paraId="673167D3" w14:textId="77777777" w:rsidR="00A42C80" w:rsidRDefault="00A42C80" w:rsidP="00A42C80">
      <w:pPr>
        <w:ind w:left="-142" w:firstLine="142"/>
        <w:jc w:val="both"/>
      </w:pPr>
    </w:p>
    <w:p w14:paraId="4804827D" w14:textId="77777777" w:rsidR="00042FC7" w:rsidRDefault="00A42C80" w:rsidP="00A42C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2F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2EA52" w14:textId="77777777" w:rsidR="00C72A46" w:rsidRDefault="00C72A46" w:rsidP="00DC450E">
      <w:pPr>
        <w:spacing w:after="0" w:line="240" w:lineRule="auto"/>
      </w:pPr>
      <w:r>
        <w:separator/>
      </w:r>
    </w:p>
  </w:endnote>
  <w:endnote w:type="continuationSeparator" w:id="0">
    <w:p w14:paraId="06D39417" w14:textId="77777777" w:rsidR="00C72A46" w:rsidRDefault="00C72A46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46CE8867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A291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634DB" w14:textId="77777777" w:rsidR="00C72A46" w:rsidRDefault="00C72A46" w:rsidP="00DC450E">
      <w:pPr>
        <w:spacing w:after="0" w:line="240" w:lineRule="auto"/>
      </w:pPr>
      <w:r>
        <w:separator/>
      </w:r>
    </w:p>
  </w:footnote>
  <w:footnote w:type="continuationSeparator" w:id="0">
    <w:p w14:paraId="53581821" w14:textId="77777777" w:rsidR="00C72A46" w:rsidRDefault="00C72A46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93F3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04FA"/>
    <w:multiLevelType w:val="hybridMultilevel"/>
    <w:tmpl w:val="9AE01D44"/>
    <w:lvl w:ilvl="0" w:tplc="9BDEF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4496"/>
    <w:multiLevelType w:val="hybridMultilevel"/>
    <w:tmpl w:val="EC74D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50DC7"/>
    <w:multiLevelType w:val="hybridMultilevel"/>
    <w:tmpl w:val="912C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C66B7"/>
    <w:multiLevelType w:val="hybridMultilevel"/>
    <w:tmpl w:val="B094B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227AB"/>
    <w:multiLevelType w:val="hybridMultilevel"/>
    <w:tmpl w:val="F75A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010F7"/>
    <w:multiLevelType w:val="hybridMultilevel"/>
    <w:tmpl w:val="91304844"/>
    <w:lvl w:ilvl="0" w:tplc="30C8C21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4577B"/>
    <w:multiLevelType w:val="hybridMultilevel"/>
    <w:tmpl w:val="1AC45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266CA"/>
    <w:rsid w:val="00027AAB"/>
    <w:rsid w:val="00042FC7"/>
    <w:rsid w:val="00074FE5"/>
    <w:rsid w:val="00076BB9"/>
    <w:rsid w:val="00092539"/>
    <w:rsid w:val="000B2C0A"/>
    <w:rsid w:val="00156448"/>
    <w:rsid w:val="00205DA8"/>
    <w:rsid w:val="00211234"/>
    <w:rsid w:val="00264239"/>
    <w:rsid w:val="003100CA"/>
    <w:rsid w:val="00342128"/>
    <w:rsid w:val="00381121"/>
    <w:rsid w:val="003F7862"/>
    <w:rsid w:val="00403901"/>
    <w:rsid w:val="004671EC"/>
    <w:rsid w:val="0053462D"/>
    <w:rsid w:val="005353DD"/>
    <w:rsid w:val="005429FA"/>
    <w:rsid w:val="005B3089"/>
    <w:rsid w:val="005D1720"/>
    <w:rsid w:val="005E2618"/>
    <w:rsid w:val="00634A23"/>
    <w:rsid w:val="00695EE9"/>
    <w:rsid w:val="00696921"/>
    <w:rsid w:val="006C0BB9"/>
    <w:rsid w:val="006D2D0E"/>
    <w:rsid w:val="007548A9"/>
    <w:rsid w:val="0078099D"/>
    <w:rsid w:val="00782DE8"/>
    <w:rsid w:val="007A11D3"/>
    <w:rsid w:val="009367AB"/>
    <w:rsid w:val="00945240"/>
    <w:rsid w:val="00962738"/>
    <w:rsid w:val="00993A31"/>
    <w:rsid w:val="009A1BB7"/>
    <w:rsid w:val="00A06F93"/>
    <w:rsid w:val="00A17B6B"/>
    <w:rsid w:val="00A3199F"/>
    <w:rsid w:val="00A42C80"/>
    <w:rsid w:val="00A777EE"/>
    <w:rsid w:val="00A90FFB"/>
    <w:rsid w:val="00AB64C8"/>
    <w:rsid w:val="00B66837"/>
    <w:rsid w:val="00BB1685"/>
    <w:rsid w:val="00BE1613"/>
    <w:rsid w:val="00BE1F24"/>
    <w:rsid w:val="00BE2817"/>
    <w:rsid w:val="00C223BF"/>
    <w:rsid w:val="00C61CB7"/>
    <w:rsid w:val="00C72A46"/>
    <w:rsid w:val="00CB5938"/>
    <w:rsid w:val="00D132EC"/>
    <w:rsid w:val="00D177F1"/>
    <w:rsid w:val="00D27011"/>
    <w:rsid w:val="00D47015"/>
    <w:rsid w:val="00DC450E"/>
    <w:rsid w:val="00E64437"/>
    <w:rsid w:val="00EA7521"/>
    <w:rsid w:val="00F22E69"/>
    <w:rsid w:val="00F309E4"/>
    <w:rsid w:val="00F83340"/>
    <w:rsid w:val="00F85E11"/>
    <w:rsid w:val="00FC4B2D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8BFEE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8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716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7</cp:revision>
  <cp:lastPrinted>2020-05-25T11:24:00Z</cp:lastPrinted>
  <dcterms:created xsi:type="dcterms:W3CDTF">2020-11-17T17:22:00Z</dcterms:created>
  <dcterms:modified xsi:type="dcterms:W3CDTF">2021-04-08T13:58:00Z</dcterms:modified>
</cp:coreProperties>
</file>